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Муниципальное бюджетное дошкольное образовательное учреждение «</w:t>
      </w:r>
      <w:proofErr w:type="spellStart"/>
      <w:r w:rsidR="00D4781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Большелугский</w:t>
      </w:r>
      <w:proofErr w:type="spellEnd"/>
      <w:r w:rsidR="00D4781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детский сад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»</w:t>
      </w:r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(МБДОУ </w:t>
      </w:r>
      <w:proofErr w:type="spellStart"/>
      <w:r w:rsidR="00D478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Большелугский</w:t>
      </w:r>
      <w:proofErr w:type="spellEnd"/>
      <w:r w:rsidR="00D478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детский сад</w:t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)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6"/>
        <w:gridCol w:w="4299"/>
      </w:tblGrid>
      <w:tr w:rsidR="00536C9C" w:rsidRPr="00536C9C" w:rsidTr="00536C9C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Педагогическим советом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МБДОУ </w:t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Большелугский</w:t>
            </w:r>
            <w:proofErr w:type="spellEnd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сад»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(протокол от 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 апреля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20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 № 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И.о. заведующего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МБДОУ </w:t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Большелугский</w:t>
            </w:r>
            <w:proofErr w:type="spellEnd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сад»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                            А.Г. </w:t>
            </w:r>
            <w:proofErr w:type="spellStart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Смородникова</w:t>
            </w:r>
            <w:proofErr w:type="spellEnd"/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                               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 апреля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20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</w:tc>
      </w:tr>
    </w:tbl>
    <w:p w:rsidR="00536C9C" w:rsidRPr="00536C9C" w:rsidRDefault="00536C9C" w:rsidP="00536C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Отчет о результатах </w:t>
      </w:r>
      <w:proofErr w:type="spellStart"/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самообследования</w:t>
      </w:r>
      <w:proofErr w:type="spellEnd"/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Муниципального бюджетного дошкольного образовательного учреждения</w:t>
      </w:r>
    </w:p>
    <w:p w:rsid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«</w:t>
      </w:r>
      <w:proofErr w:type="spellStart"/>
      <w:r w:rsidR="00D478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Большелугский</w:t>
      </w:r>
      <w:proofErr w:type="spellEnd"/>
      <w:r w:rsidR="00D478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детский сад</w:t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 </w:t>
      </w:r>
      <w:r w:rsidRPr="00536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</w:t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22</w:t>
      </w:r>
      <w:r w:rsidRPr="00536C9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D47812" w:rsidRPr="00536C9C" w:rsidRDefault="00D47812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5"/>
        <w:gridCol w:w="6090"/>
      </w:tblGrid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образовательной</w:t>
            </w:r>
            <w:proofErr w:type="gramEnd"/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D4781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Большелугский</w:t>
            </w:r>
            <w:proofErr w:type="spellEnd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» (МБДОУ </w:t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Большелугский</w:t>
            </w:r>
            <w:proofErr w:type="spellEnd"/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сад»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Смородникова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Анна Григорьевна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671822 Р.Б.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Кязтинский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район, у. Большой Луг, ул.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Цыбиктарова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д. 47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89516281878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D47812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val="en-US" w:eastAsia="ru-RU"/>
              </w:rPr>
              <w:t>Ds_bolshoylug@govrb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val="en-US" w:eastAsia="ru-RU"/>
              </w:rPr>
              <w:t>ru</w:t>
            </w:r>
            <w:proofErr w:type="spellEnd"/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МКУ Администрация МО 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Кяхтинский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район»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D47812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1964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год</w:t>
            </w:r>
          </w:p>
        </w:tc>
      </w:tr>
      <w:tr w:rsidR="00536C9C" w:rsidRPr="00536C9C" w:rsidTr="00536C9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D4781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 </w:t>
            </w:r>
            <w:r w:rsidR="00D4781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13.06.2018</w:t>
            </w:r>
            <w:r w:rsidR="00CF03E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№ 3100, серия 03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ЛО</w:t>
            </w:r>
            <w:r w:rsidR="00CF03E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№ 000</w:t>
            </w:r>
            <w:r w:rsidR="00CF03E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1734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Муниципальное бюджетное дошкольное образовательное учреждение «</w:t>
      </w:r>
      <w:proofErr w:type="spellStart"/>
      <w:r w:rsidR="00CF03E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Большелугский</w:t>
      </w:r>
      <w:proofErr w:type="spellEnd"/>
      <w:r w:rsidR="00CF03E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детский сад»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расположено 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 у. Большой Луг </w:t>
      </w:r>
      <w:proofErr w:type="spellStart"/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Кяхтинского</w:t>
      </w:r>
      <w:proofErr w:type="spellEnd"/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района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Здание Детского сада построено по типовому проекту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. Проектная наполняемость на 40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 мест. Общая площадь здания 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2639,1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кв. м, из них п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лощадь помещений, используемых н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епосредственно для нужд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образовательного процесса, 511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кв. м.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Цель деятельности Детского сада — осуществление образовательной деятельности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</w:t>
      </w:r>
      <w:proofErr w:type="gramEnd"/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реализации образовательных программ дошкольного образования.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Режим работы Детского сада: рабочая неделя — пятидневная, с понедельника по пятницу. Длительность</w:t>
      </w:r>
      <w:r w:rsidR="005F6A3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пребывания детей в группах — 8 часов. Режим работы групп — с 8:00 до 17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:00.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Аналитическая часть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I. Оценка образовательной деятельности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деятельность в Детском саду организована в соответствии с </w:t>
      </w:r>
      <w:hyperlink r:id="rId5" w:anchor="/document/99/902389617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Федеральным законом от 29.12.2012 № 273-ФЗ</w:t>
        </w:r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 Российской Федерации», </w:t>
      </w:r>
      <w:hyperlink r:id="rId6" w:anchor="/document/99/499057887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ФГОС дошкольного </w:t>
        </w:r>
        <w:proofErr w:type="gramStart"/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образовани</w:t>
        </w:r>
      </w:hyperlink>
      <w:hyperlink r:id="rId7" w:anchor="/document/99/499057887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я</w:t>
        </w:r>
        <w:proofErr w:type="gramEnd"/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 01.01.2021 года Детский сад функционирует в соответствии с требованиями </w:t>
      </w:r>
      <w:hyperlink r:id="rId8" w:anchor="/document/99/566085656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СП 2.4.3648-20</w:t>
        </w:r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СанПиН 1.2.3685-21</w:t>
        </w:r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536C9C">
          <w:rPr>
            <w:rFonts w:ascii="Arial" w:eastAsia="Times New Roman" w:hAnsi="Arial" w:cs="Arial"/>
            <w:i/>
            <w:iCs/>
            <w:color w:val="01745C"/>
            <w:sz w:val="21"/>
            <w:szCs w:val="21"/>
            <w:lang w:eastAsia="ru-RU"/>
          </w:rPr>
          <w:t>ФГОС дошкольного образования</w:t>
        </w:r>
      </w:hyperlink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536C9C" w:rsidRPr="00536C9C" w:rsidRDefault="005F6A31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Детский сад посещают 23 воспитанника в возрасте от 1,5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до 7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лет. В Детском саду сформирована 1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групп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proofErr w:type="spellStart"/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общеразвивающей</w:t>
      </w:r>
      <w:proofErr w:type="spellEnd"/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направленности. Из них:</w:t>
      </w:r>
    </w:p>
    <w:p w:rsidR="00536C9C" w:rsidRPr="00536C9C" w:rsidRDefault="005F6A31" w:rsidP="00536C9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 смешанная группа 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— по 23 ребенка;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Снятие </w:t>
      </w:r>
      <w:proofErr w:type="spell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антиковидных</w:t>
      </w:r>
      <w:proofErr w:type="spell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Воспитатели отметили, что в летнее время стало проще укладывать детей спать и проводить занятия. </w:t>
      </w:r>
      <w:r w:rsidR="005F6A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Совместно с воспитателями 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провел</w:t>
      </w:r>
      <w:r w:rsidR="005F6A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плановый мониторинг состояния воспитанников и выявил</w:t>
      </w:r>
      <w:proofErr w:type="gram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что уровень тревожности детей втретей декаде года снизилась на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15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% по сравнению с показателями первого полугодия. В четвертой декаде процент снижения составил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12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20.12.2022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второе полугодие 2023 года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1892"/>
        <w:gridCol w:w="5227"/>
      </w:tblGrid>
      <w:tr w:rsidR="00536C9C" w:rsidRPr="00536C9C" w:rsidTr="00536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Процент от общего количества семей воспитанников</w:t>
            </w:r>
          </w:p>
        </w:tc>
      </w:tr>
      <w:tr w:rsidR="00536C9C" w:rsidRPr="00536C9C" w:rsidTr="00536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52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536C9C" w:rsidRPr="00536C9C" w:rsidTr="00536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Неполная</w:t>
            </w:r>
            <w:proofErr w:type="gramEnd"/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536C9C" w:rsidRPr="00536C9C" w:rsidTr="00536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Неполная</w:t>
            </w:r>
            <w:proofErr w:type="gramEnd"/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536C9C" w:rsidRPr="00536C9C" w:rsidTr="00536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Оформлено </w:t>
            </w: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  <w:gridCol w:w="2428"/>
        <w:gridCol w:w="4192"/>
      </w:tblGrid>
      <w:tr w:rsidR="00536C9C" w:rsidRPr="00536C9C" w:rsidTr="00536C9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Процент от общего количества семей воспитанников</w:t>
            </w:r>
          </w:p>
        </w:tc>
      </w:tr>
      <w:tr w:rsidR="00536C9C" w:rsidRPr="00536C9C" w:rsidTr="00536C9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536C9C" w:rsidRPr="00536C9C" w:rsidTr="00536C9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536C9C" w:rsidRPr="00536C9C" w:rsidTr="00536C9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48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Дополнительное образование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родительского опроса, проведенного в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ноябре 2022</w:t>
      </w: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2021 годом. Детский сад планирует во втором полугодии 2023 года начать реализовывать новые программы дополнительного образования по технической и естественнонаучной направленности. По предварительным планам источником финансирования будут средства родителей воспитанников.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 Оценка системы управления организации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6671"/>
      </w:tblGrid>
      <w:tr w:rsidR="00536C9C" w:rsidRPr="00536C9C" w:rsidTr="00E76498">
        <w:trPr>
          <w:jc w:val="center"/>
        </w:trPr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536C9C" w:rsidRPr="00536C9C" w:rsidTr="00E76498">
        <w:trPr>
          <w:jc w:val="center"/>
        </w:trPr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</w:t>
            </w:r>
          </w:p>
        </w:tc>
        <w:tc>
          <w:tcPr>
            <w:tcW w:w="6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36C9C" w:rsidRPr="00536C9C" w:rsidTr="00E76498">
        <w:trPr>
          <w:jc w:val="center"/>
        </w:trPr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6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Реализует право работников участвовать в управлении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образовательной организацией, в том числе:</w:t>
            </w:r>
          </w:p>
          <w:p w:rsidR="00536C9C" w:rsidRPr="00536C9C" w:rsidRDefault="00536C9C" w:rsidP="00536C9C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536C9C" w:rsidRPr="00536C9C" w:rsidRDefault="00536C9C" w:rsidP="00536C9C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536C9C" w:rsidRPr="00536C9C" w:rsidRDefault="00536C9C" w:rsidP="00536C9C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536C9C" w:rsidRPr="00536C9C" w:rsidRDefault="00536C9C" w:rsidP="00536C9C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Структура и система управления соответствуют специфике деятельности Детского сада.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III. Оценка содержания и качества подготовки </w:t>
      </w:r>
      <w:proofErr w:type="gramStart"/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обучающихся</w:t>
      </w:r>
      <w:proofErr w:type="gramEnd"/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536C9C" w:rsidRPr="00536C9C" w:rsidRDefault="00536C9C" w:rsidP="00536C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диагностические занятия (по каждому разделу программы);</w:t>
      </w:r>
    </w:p>
    <w:p w:rsidR="00536C9C" w:rsidRPr="00536C9C" w:rsidRDefault="00536C9C" w:rsidP="00536C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диагностические срезы;</w:t>
      </w:r>
    </w:p>
    <w:p w:rsidR="00536C9C" w:rsidRPr="00536C9C" w:rsidRDefault="00536C9C" w:rsidP="00536C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наблюдения, итоговые занятия.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 конец</w:t>
      </w:r>
      <w:proofErr w:type="gram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2022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713"/>
        <w:gridCol w:w="713"/>
        <w:gridCol w:w="749"/>
        <w:gridCol w:w="592"/>
        <w:gridCol w:w="761"/>
        <w:gridCol w:w="616"/>
        <w:gridCol w:w="942"/>
        <w:gridCol w:w="1840"/>
      </w:tblGrid>
      <w:tr w:rsidR="00536C9C" w:rsidRPr="00536C9C" w:rsidTr="00E76498">
        <w:trPr>
          <w:jc w:val="center"/>
        </w:trPr>
        <w:tc>
          <w:tcPr>
            <w:tcW w:w="25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Итого</w:t>
            </w:r>
          </w:p>
        </w:tc>
      </w:tr>
      <w:tr w:rsidR="00536C9C" w:rsidRPr="00536C9C" w:rsidTr="00E76498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 воспитанников в пределе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нормы</w:t>
            </w:r>
          </w:p>
        </w:tc>
      </w:tr>
      <w:tr w:rsidR="00536C9C" w:rsidRPr="00536C9C" w:rsidTr="00E76498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87</w:t>
            </w:r>
          </w:p>
        </w:tc>
        <w:tc>
          <w:tcPr>
            <w:tcW w:w="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E76498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87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 июне 2022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сформированности</w:t>
      </w:r>
      <w:proofErr w:type="spell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предпосылок к уче</w:t>
      </w:r>
      <w:r w:rsidR="00E764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бной деятельности в количестве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6 человек.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Задания позволили оценить уровень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сформированности</w:t>
      </w:r>
      <w:proofErr w:type="spellEnd"/>
      <w:r w:rsidR="00E764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Детский сад скорректировал ООП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="00E764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proofErr w:type="gram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2"/>
        <w:gridCol w:w="3103"/>
        <w:gridCol w:w="3300"/>
      </w:tblGrid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должен усвоить воспитанник</w:t>
            </w:r>
          </w:p>
        </w:tc>
      </w:tr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 деятельность</w:t>
            </w:r>
          </w:p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Театрализованная деятельность</w:t>
            </w:r>
          </w:p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стихов о Родине, флаге и т.д.</w:t>
            </w: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госсимволах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олицетворяющих 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Родину</w:t>
            </w:r>
          </w:p>
        </w:tc>
      </w:tr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Познакомиться с книжной культурой, детской литературой.</w:t>
            </w:r>
          </w:p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Расширить представления о </w:t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госсимволах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страны и ее истории</w:t>
            </w:r>
          </w:p>
        </w:tc>
      </w:tr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Творческие формы–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сование, лепка, художественное слово, конструирование и др.</w:t>
            </w: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Научиться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ассоциативно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связывать </w:t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госсимволы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536C9C" w:rsidRPr="00536C9C" w:rsidTr="00536C9C">
        <w:tc>
          <w:tcPr>
            <w:tcW w:w="6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71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Научиться использовать </w:t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госсимволы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Оценка организации учебного процесса (воспитательно-образовательного процесса)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Основные форма организации образовательного процесса:</w:t>
      </w:r>
    </w:p>
    <w:p w:rsidR="00536C9C" w:rsidRPr="00536C9C" w:rsidRDefault="00536C9C" w:rsidP="00536C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536C9C" w:rsidRPr="00536C9C" w:rsidRDefault="00536C9C" w:rsidP="00536C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1" w:anchor="/document/99/573500115/ZAP2EI83I9/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СанПиН 1.2.3685-21</w:t>
        </w:r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составляет:</w:t>
      </w:r>
    </w:p>
    <w:p w:rsidR="00536C9C" w:rsidRPr="00536C9C" w:rsidRDefault="00536C9C" w:rsidP="00536C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группах с детьми от 1,5 до 3 лет — до 10 мин;</w:t>
      </w:r>
    </w:p>
    <w:p w:rsidR="00536C9C" w:rsidRPr="00536C9C" w:rsidRDefault="00536C9C" w:rsidP="00536C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группах с детьми от 3 до 4 лет — до 15 мин;</w:t>
      </w:r>
    </w:p>
    <w:p w:rsidR="00536C9C" w:rsidRPr="00536C9C" w:rsidRDefault="00536C9C" w:rsidP="00536C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группах с детьми от 4 до 5 лет — до 20 мин;</w:t>
      </w:r>
    </w:p>
    <w:p w:rsidR="00536C9C" w:rsidRPr="00536C9C" w:rsidRDefault="00536C9C" w:rsidP="00536C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группах с детьми от 5 до 6 лет — до 25 мин;</w:t>
      </w:r>
    </w:p>
    <w:p w:rsidR="00536C9C" w:rsidRPr="00536C9C" w:rsidRDefault="00536C9C" w:rsidP="00536C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группах с детьми от 6 до 7 лет — до 30 мин.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не допустить распространения </w:t>
      </w:r>
      <w:proofErr w:type="spell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2" w:anchor="/document/99/565231806/" w:tgtFrame="_self" w:history="1">
        <w:r w:rsidRPr="00536C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СП 3.1/2.4.3598-20</w:t>
        </w:r>
      </w:hyperlink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Роспотребнадзора</w:t>
      </w:r>
      <w:proofErr w:type="spell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дезинфекцию посуды, столовых приборов после каждого использования;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бактерицидных установок в групповых комнатах;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частое проветривание групповых комнат в отсутствие воспитанников;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536C9C" w:rsidRPr="00536C9C" w:rsidRDefault="00536C9C" w:rsidP="00536C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 Оценка качества кадрового обеспечения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Детский сад укомплектован педагогами на 100 процентов согласно штатному расписани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ю. Всего работают 2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человек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.. </w:t>
      </w:r>
      <w:proofErr w:type="gram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Соотношение воспитанников, приходящихся на 1 взрослого:</w:t>
      </w:r>
    </w:p>
    <w:p w:rsidR="00536C9C" w:rsidRPr="00536C9C" w:rsidRDefault="00F01C7A" w:rsidP="00536C9C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воспитанник/педагоги — 12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/1;</w:t>
      </w:r>
    </w:p>
    <w:p w:rsidR="00536C9C" w:rsidRPr="00536C9C" w:rsidRDefault="00536C9C" w:rsidP="00536C9C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оспитанники/все сотрудники — 4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/1.</w:t>
      </w:r>
    </w:p>
    <w:p w:rsidR="00536C9C" w:rsidRPr="00536C9C" w:rsidRDefault="00536C9C" w:rsidP="00F01C7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За 2022 год педагогические работники прошли аттестацию </w:t>
      </w:r>
    </w:p>
    <w:p w:rsidR="00536C9C" w:rsidRPr="00536C9C" w:rsidRDefault="00536C9C" w:rsidP="00F01C7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Курсы повышения кв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алификации в 2022 году прошли 2  работника Детского сада, из них 2 педагога.</w:t>
      </w:r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итогам 2022 года Детский сад перешел на применение про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фессиональных стандартов. Из 2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педагогических работников Детского сада все соответствуют квалификационным требованиям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профстандарта</w:t>
      </w:r>
      <w:proofErr w:type="spell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профстандартом</w:t>
      </w:r>
      <w:proofErr w:type="spell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«Педагог».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саморазвиваются</w:t>
      </w:r>
      <w:proofErr w:type="spell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рисковым</w:t>
      </w:r>
      <w:proofErr w:type="gram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мест рабочего процесса, а именно:</w:t>
      </w:r>
    </w:p>
    <w:p w:rsidR="00536C9C" w:rsidRPr="00536C9C" w:rsidRDefault="00536C9C" w:rsidP="00536C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модернизировать песочницы и сделать деревянную крышку люка с </w:t>
      </w:r>
      <w:proofErr w:type="spell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нетравматичным</w:t>
      </w:r>
      <w:proofErr w:type="spell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замком;</w:t>
      </w:r>
    </w:p>
    <w:p w:rsidR="00536C9C" w:rsidRPr="00536C9C" w:rsidRDefault="00536C9C" w:rsidP="00536C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заменить настил во входной группе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</w:t>
      </w:r>
      <w:proofErr w:type="gram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нескользкий;</w:t>
      </w:r>
    </w:p>
    <w:p w:rsidR="00536C9C" w:rsidRPr="00536C9C" w:rsidRDefault="00536C9C" w:rsidP="00536C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заменить стулья в методическом кабинете </w:t>
      </w:r>
      <w:proofErr w:type="gramStart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</w:t>
      </w:r>
      <w:proofErr w:type="gramEnd"/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новые, выполненные из безопасных материалов;</w:t>
      </w:r>
    </w:p>
    <w:p w:rsidR="00536C9C" w:rsidRPr="00536C9C" w:rsidRDefault="00F01C7A" w:rsidP="00536C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заменить дверь на входе</w:t>
      </w:r>
      <w:r w:rsidR="00536C9C"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VI. Оценка учебно-методического и библиотечно-информационного обеспечения</w:t>
      </w:r>
    </w:p>
    <w:p w:rsidR="00536C9C" w:rsidRPr="00536C9C" w:rsidRDefault="00F01C7A" w:rsidP="00536C9C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Детском саду библиотечный фонд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является составной частью методической службы.</w:t>
      </w:r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Библиотечный фонд располагается в </w:t>
      </w:r>
      <w:r w:rsidR="00F01C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группе</w:t>
      </w:r>
      <w:r w:rsidRPr="00536C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В 2022 году Детский сад пополнил учебно-методический комплект в соответствии с ФГОС. Приобрели наглядно-дидактические пособия:</w:t>
      </w:r>
    </w:p>
    <w:p w:rsidR="00536C9C" w:rsidRPr="00536C9C" w:rsidRDefault="00536C9C" w:rsidP="00536C9C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:rsidR="00536C9C" w:rsidRPr="00536C9C" w:rsidRDefault="00536C9C" w:rsidP="00536C9C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картины для рассматривания, плакаты;</w:t>
      </w:r>
    </w:p>
    <w:p w:rsidR="00536C9C" w:rsidRPr="00536C9C" w:rsidRDefault="00536C9C" w:rsidP="00536C9C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комплексы для оформления родительских уголков;</w:t>
      </w:r>
    </w:p>
    <w:p w:rsidR="00536C9C" w:rsidRPr="00536C9C" w:rsidRDefault="00536C9C" w:rsidP="00536C9C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рабочие тетради для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обучающихся</w:t>
      </w:r>
      <w:proofErr w:type="gram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Информационное обеспечение Детского сада включает:</w:t>
      </w:r>
    </w:p>
    <w:p w:rsidR="00536C9C" w:rsidRPr="00536C9C" w:rsidRDefault="00536C9C" w:rsidP="00536C9C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информационно-телекоммуникационное оборудо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вание — в 2022 году пополнилось проектором мультимедиа. Требуется ремонт рабочего ноутбука и компьютера. Имеется принтер 3 в 1. Необходимо приобрести экран</w:t>
      </w:r>
      <w:r w:rsidR="00774E5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для</w:t>
      </w:r>
      <w:r w:rsidR="00774E5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проектора мультимедиа.</w:t>
      </w:r>
      <w:r w:rsidR="00F01C7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</w:p>
    <w:p w:rsidR="00536C9C" w:rsidRPr="00536C9C" w:rsidRDefault="00536C9C" w:rsidP="00536C9C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интернет-ресурсами</w:t>
      </w:r>
      <w:proofErr w:type="spell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, фото-, видеоматериалами, графическими редакторами.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 Оценка материально-технической базы</w:t>
      </w:r>
    </w:p>
    <w:p w:rsidR="00536C9C" w:rsidRPr="00536C9C" w:rsidRDefault="00536C9C" w:rsidP="0053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536C9C" w:rsidRPr="00536C9C" w:rsidRDefault="00774E5B" w:rsidP="00536C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групповые помещения — 3</w:t>
      </w:r>
      <w:r w:rsidR="00536C9C"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536C9C" w:rsidRPr="00774E5B" w:rsidRDefault="00536C9C" w:rsidP="00774E5B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кабинет заведующего — 1;</w:t>
      </w:r>
    </w:p>
    <w:p w:rsidR="00536C9C" w:rsidRPr="00536C9C" w:rsidRDefault="00536C9C" w:rsidP="00536C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музыкальный зал — 1;</w:t>
      </w:r>
    </w:p>
    <w:p w:rsidR="00536C9C" w:rsidRPr="00536C9C" w:rsidRDefault="00536C9C" w:rsidP="00536C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физкультурный зал — 1;</w:t>
      </w:r>
    </w:p>
    <w:p w:rsidR="00536C9C" w:rsidRPr="00536C9C" w:rsidRDefault="00536C9C" w:rsidP="00536C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пищеблок — 1;</w:t>
      </w:r>
    </w:p>
    <w:p w:rsidR="00536C9C" w:rsidRPr="00536C9C" w:rsidRDefault="00536C9C" w:rsidP="00536C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прачечная — 1;</w:t>
      </w:r>
    </w:p>
    <w:p w:rsidR="00536C9C" w:rsidRPr="00774E5B" w:rsidRDefault="00536C9C" w:rsidP="00774E5B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медицинский кабинет — </w:t>
      </w:r>
      <w:r w:rsidR="00774E5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1;</w:t>
      </w:r>
    </w:p>
    <w:p w:rsidR="00536C9C" w:rsidRPr="00536C9C" w:rsidRDefault="00536C9C" w:rsidP="00774E5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74E5B" w:rsidRDefault="00536C9C" w:rsidP="00536C9C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2022 году Детс</w:t>
      </w:r>
      <w:r w:rsidR="00774E5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кий сад провел текущий ремонт 4 групповых комнат, 1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 спальных помещений, коридоров, медкабинета, физкультурного зала. 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VIII. Оценка </w:t>
      </w:r>
      <w:proofErr w:type="gramStart"/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Детском саду утверждено </w:t>
      </w:r>
      <w:hyperlink r:id="rId13" w:anchor="/document/118/49757/" w:history="1">
        <w:r w:rsidRPr="00536C9C">
          <w:rPr>
            <w:rFonts w:ascii="Arial" w:eastAsia="Times New Roman" w:hAnsi="Arial" w:cs="Arial"/>
            <w:i/>
            <w:iCs/>
            <w:color w:val="0047B3"/>
            <w:sz w:val="21"/>
            <w:szCs w:val="21"/>
            <w:lang w:eastAsia="ru-RU"/>
          </w:rPr>
          <w:t>положение о внутренней системе оценки качества образования</w:t>
        </w:r>
      </w:hyperlink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от 19.09.2021. Мониторинг качества образовательной деятельности в 2022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Состояние здоровья и физического развития воспитанников удовлетворительные. 89 процентов детей успешно освоили образовательную программу дошкольного образования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в своей группе. В течение года воспитанники Детского сада успешно участвовали в конкурсах и мероприятиях различного уровня.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период с 12.10.2022 по 19.10.20</w:t>
      </w:r>
      <w:r w:rsidR="00774E5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22 проводилось анкетирование 23 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родителей, получены следующие результаты:</w:t>
      </w:r>
    </w:p>
    <w:p w:rsidR="00536C9C" w:rsidRPr="00536C9C" w:rsidRDefault="00536C9C" w:rsidP="00536C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536C9C" w:rsidRPr="00536C9C" w:rsidRDefault="00536C9C" w:rsidP="00536C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доля получателей услуг, удовлетворенных компетентностью работников организации, — 72 процента;</w:t>
      </w:r>
    </w:p>
    <w:p w:rsidR="00536C9C" w:rsidRPr="00536C9C" w:rsidRDefault="00536C9C" w:rsidP="00536C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536C9C" w:rsidRPr="00536C9C" w:rsidRDefault="00536C9C" w:rsidP="00536C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доля получателей услуг, удовлетворенных качеством предоставляемых образовательных услуг, — 84 процента;</w:t>
      </w:r>
    </w:p>
    <w:p w:rsidR="00536C9C" w:rsidRPr="00536C9C" w:rsidRDefault="00536C9C" w:rsidP="00536C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анализа опроса родителей (законных представителей) об оценке применения Детским садом дистанционных технологий свидетельствуют о </w:t>
      </w: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достаточном уровне удовлетворенности качеством образовательной деятельности в дистанционном режиме.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536C9C" w:rsidRPr="00536C9C" w:rsidRDefault="00536C9C" w:rsidP="00536C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536C9C" w:rsidRPr="00536C9C" w:rsidRDefault="00536C9C" w:rsidP="00536C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Данные приведены по состоянию на 30.12.2022.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3"/>
        <w:gridCol w:w="1398"/>
        <w:gridCol w:w="1534"/>
      </w:tblGrid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536C9C" w:rsidRPr="00536C9C" w:rsidTr="00536C9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 том числе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2C67D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(удельный вес) детей от общей численности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(100%)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воспитанников с ОВЗ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общей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обучению по образовательной программе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показатель пропущенных по болезни дней на одного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35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 том числе количество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2C67DE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средним профессиональным образованием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педагогической</w:t>
            </w:r>
            <w:proofErr w:type="gramEnd"/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 (100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0(0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 (50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0(0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(0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за последние 5 лет прошли </w:t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3 (43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 (43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человек/чело</w:t>
            </w:r>
          </w:p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  <w:r w:rsidR="00536C9C"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/1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помещений, в которых осуществляется</w:t>
            </w:r>
          </w:p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B040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6C9C" w:rsidRPr="00536C9C" w:rsidTr="00536C9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B040D3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нет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536C9C" w:rsidRPr="00536C9C" w:rsidTr="00536C9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потребность воспитанников в</w:t>
            </w:r>
            <w:proofErr w:type="gramEnd"/>
            <w:r w:rsidRPr="00536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6C9C" w:rsidRPr="00536C9C" w:rsidRDefault="00536C9C" w:rsidP="00536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C9C" w:rsidRPr="00536C9C" w:rsidRDefault="00536C9C" w:rsidP="00536C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C9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</w:tbl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536C9C">
          <w:rPr>
            <w:rFonts w:ascii="Arial" w:eastAsia="Times New Roman" w:hAnsi="Arial" w:cs="Arial"/>
            <w:i/>
            <w:iCs/>
            <w:color w:val="01745C"/>
            <w:sz w:val="21"/>
            <w:szCs w:val="21"/>
            <w:lang w:eastAsia="ru-RU"/>
          </w:rPr>
          <w:t>СП 2.4.3648-20</w:t>
        </w:r>
      </w:hyperlink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536C9C" w:rsidRPr="00536C9C" w:rsidRDefault="00536C9C" w:rsidP="00536C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6C9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0049A3" w:rsidRDefault="000049A3">
      <w:bookmarkStart w:id="0" w:name="_GoBack"/>
      <w:bookmarkEnd w:id="0"/>
    </w:p>
    <w:sectPr w:rsidR="000049A3" w:rsidSect="00C5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AE"/>
    <w:multiLevelType w:val="multilevel"/>
    <w:tmpl w:val="E41A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90C39"/>
    <w:multiLevelType w:val="multilevel"/>
    <w:tmpl w:val="2B6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1E4F"/>
    <w:multiLevelType w:val="multilevel"/>
    <w:tmpl w:val="C56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06314"/>
    <w:multiLevelType w:val="multilevel"/>
    <w:tmpl w:val="6B8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D5BEA"/>
    <w:multiLevelType w:val="multilevel"/>
    <w:tmpl w:val="F7C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B6512"/>
    <w:multiLevelType w:val="multilevel"/>
    <w:tmpl w:val="7C64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72C5E"/>
    <w:multiLevelType w:val="multilevel"/>
    <w:tmpl w:val="B0D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07BC7"/>
    <w:multiLevelType w:val="multilevel"/>
    <w:tmpl w:val="9C4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61616"/>
    <w:multiLevelType w:val="multilevel"/>
    <w:tmpl w:val="E60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B5472"/>
    <w:multiLevelType w:val="multilevel"/>
    <w:tmpl w:val="E4F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A79D4"/>
    <w:multiLevelType w:val="multilevel"/>
    <w:tmpl w:val="0B7E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71702"/>
    <w:multiLevelType w:val="multilevel"/>
    <w:tmpl w:val="CF9E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87696"/>
    <w:multiLevelType w:val="multilevel"/>
    <w:tmpl w:val="3CA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03063"/>
    <w:multiLevelType w:val="multilevel"/>
    <w:tmpl w:val="178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00230"/>
    <w:multiLevelType w:val="multilevel"/>
    <w:tmpl w:val="2EB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87A8F"/>
    <w:multiLevelType w:val="multilevel"/>
    <w:tmpl w:val="487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06AE1"/>
    <w:multiLevelType w:val="multilevel"/>
    <w:tmpl w:val="05C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0C"/>
    <w:rsid w:val="000049A3"/>
    <w:rsid w:val="002C67DE"/>
    <w:rsid w:val="003047F0"/>
    <w:rsid w:val="00420256"/>
    <w:rsid w:val="00536C9C"/>
    <w:rsid w:val="005F6A31"/>
    <w:rsid w:val="0063248D"/>
    <w:rsid w:val="00774E5B"/>
    <w:rsid w:val="0098300C"/>
    <w:rsid w:val="00A0727C"/>
    <w:rsid w:val="00B040D3"/>
    <w:rsid w:val="00C52BC8"/>
    <w:rsid w:val="00CF03E7"/>
    <w:rsid w:val="00D47812"/>
    <w:rsid w:val="00E76498"/>
    <w:rsid w:val="00F0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Большелугская СОШ</Company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Большелугская СОШ</dc:creator>
  <cp:keywords/>
  <dc:description/>
  <cp:lastModifiedBy>Пользователь Windows</cp:lastModifiedBy>
  <cp:revision>6</cp:revision>
  <dcterms:created xsi:type="dcterms:W3CDTF">2023-03-15T01:58:00Z</dcterms:created>
  <dcterms:modified xsi:type="dcterms:W3CDTF">2023-05-01T10:58:00Z</dcterms:modified>
</cp:coreProperties>
</file>